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5D" w:rsidRDefault="009639F9">
      <w:pPr>
        <w:pStyle w:val="Subtitle"/>
        <w:jc w:val="center"/>
      </w:pPr>
      <w:bookmarkStart w:id="0" w:name="_heading=h.cwafidp5g3pc" w:colFirst="0" w:colLast="0"/>
      <w:bookmarkStart w:id="1" w:name="_GoBack"/>
      <w:bookmarkEnd w:id="0"/>
      <w:bookmarkEnd w:id="1"/>
      <w:r>
        <w:t>The British Association of Sport Rehabilitators and Trainers committee meeting</w:t>
      </w:r>
    </w:p>
    <w:p w:rsidR="00286C5D" w:rsidRDefault="00286C5D">
      <w:pPr>
        <w:tabs>
          <w:tab w:val="left" w:pos="284"/>
        </w:tabs>
      </w:pPr>
    </w:p>
    <w:p w:rsidR="00286C5D" w:rsidRDefault="009639F9">
      <w:pPr>
        <w:pStyle w:val="Subtitle"/>
        <w:tabs>
          <w:tab w:val="left" w:pos="284"/>
        </w:tabs>
      </w:pPr>
      <w:bookmarkStart w:id="2" w:name="_heading=h.f3fskfnazhzu" w:colFirst="0" w:colLast="0"/>
      <w:bookmarkEnd w:id="2"/>
      <w:r>
        <w:t xml:space="preserve">Joining information </w:t>
      </w:r>
    </w:p>
    <w:p w:rsidR="00286C5D" w:rsidRDefault="009639F9">
      <w:pPr>
        <w:tabs>
          <w:tab w:val="left" w:pos="284"/>
        </w:tabs>
      </w:pPr>
      <w:r>
        <w:t xml:space="preserve">Join Zoom Meeting </w:t>
      </w:r>
      <w:hyperlink r:id="rId8">
        <w:r>
          <w:rPr>
            <w:color w:val="1155CC"/>
            <w:u w:val="single"/>
          </w:rPr>
          <w:t>https://us02web.zoom.us/j/85729613631?pwd=RHRqcmx2M2RBQ2xHdDZrMzl6MmQ2Zz09</w:t>
        </w:r>
      </w:hyperlink>
    </w:p>
    <w:p w:rsidR="00286C5D" w:rsidRDefault="009639F9">
      <w:pPr>
        <w:tabs>
          <w:tab w:val="left" w:pos="284"/>
        </w:tabs>
      </w:pPr>
      <w:r>
        <w:t xml:space="preserve">Previous minutes: </w:t>
      </w:r>
      <w:hyperlink r:id="rId9">
        <w:r>
          <w:rPr>
            <w:color w:val="1155CC"/>
            <w:u w:val="single"/>
          </w:rPr>
          <w:t>https://drive.google.com/file/d/1crKJ1fQbmtm9_1At1Ef4ma1NwOKO</w:t>
        </w:r>
        <w:r>
          <w:rPr>
            <w:color w:val="1155CC"/>
            <w:u w:val="single"/>
          </w:rPr>
          <w:t>O0uO/view?usp=sharing</w:t>
        </w:r>
      </w:hyperlink>
      <w:r>
        <w:t xml:space="preserve"> </w:t>
      </w:r>
    </w:p>
    <w:p w:rsidR="00286C5D" w:rsidRDefault="00286C5D">
      <w:pPr>
        <w:tabs>
          <w:tab w:val="left" w:pos="284"/>
        </w:tabs>
      </w:pPr>
    </w:p>
    <w:p w:rsidR="00286C5D" w:rsidRDefault="009639F9">
      <w:pPr>
        <w:pStyle w:val="Subtitle"/>
        <w:tabs>
          <w:tab w:val="left" w:pos="284"/>
        </w:tabs>
      </w:pPr>
      <w:bookmarkStart w:id="3" w:name="_heading=h.o0howqeb997d" w:colFirst="0" w:colLast="0"/>
      <w:bookmarkEnd w:id="3"/>
      <w:r>
        <w:t xml:space="preserve">In attendance: </w:t>
      </w:r>
    </w:p>
    <w:p w:rsidR="00286C5D" w:rsidRDefault="009639F9">
      <w:pPr>
        <w:tabs>
          <w:tab w:val="left" w:pos="284"/>
        </w:tabs>
      </w:pPr>
      <w:r>
        <w:t xml:space="preserve">Oliver Coburn (OC) </w:t>
      </w:r>
    </w:p>
    <w:p w:rsidR="00286C5D" w:rsidRDefault="009639F9">
      <w:pPr>
        <w:tabs>
          <w:tab w:val="left" w:pos="284"/>
        </w:tabs>
      </w:pPr>
      <w:r>
        <w:t xml:space="preserve">Ryan Gordon (RG) </w:t>
      </w:r>
    </w:p>
    <w:p w:rsidR="00286C5D" w:rsidRDefault="009639F9">
      <w:pPr>
        <w:tabs>
          <w:tab w:val="left" w:pos="284"/>
        </w:tabs>
      </w:pPr>
      <w:r>
        <w:t xml:space="preserve">Jonty Ashton (JA) </w:t>
      </w:r>
    </w:p>
    <w:p w:rsidR="00286C5D" w:rsidRDefault="009639F9">
      <w:pPr>
        <w:tabs>
          <w:tab w:val="left" w:pos="284"/>
        </w:tabs>
      </w:pPr>
      <w:r>
        <w:t xml:space="preserve">Victoria Wakenshaw (VW) </w:t>
      </w:r>
    </w:p>
    <w:p w:rsidR="00286C5D" w:rsidRDefault="009639F9">
      <w:pPr>
        <w:tabs>
          <w:tab w:val="left" w:pos="284"/>
        </w:tabs>
      </w:pPr>
      <w:r>
        <w:t xml:space="preserve">John Morgan (JM) </w:t>
      </w:r>
    </w:p>
    <w:p w:rsidR="00286C5D" w:rsidRDefault="009639F9">
      <w:pPr>
        <w:tabs>
          <w:tab w:val="left" w:pos="284"/>
        </w:tabs>
      </w:pPr>
      <w:r>
        <w:t>Hollie White (HW)</w:t>
      </w:r>
    </w:p>
    <w:p w:rsidR="00286C5D" w:rsidRDefault="009639F9">
      <w:pPr>
        <w:tabs>
          <w:tab w:val="left" w:pos="284"/>
        </w:tabs>
      </w:pPr>
      <w:r>
        <w:t>Adam Naylor (AN)</w:t>
      </w:r>
    </w:p>
    <w:p w:rsidR="00286C5D" w:rsidRDefault="009639F9">
      <w:pPr>
        <w:tabs>
          <w:tab w:val="left" w:pos="284"/>
        </w:tabs>
      </w:pPr>
      <w:r>
        <w:t xml:space="preserve">Richard Collins (RC) </w:t>
      </w:r>
    </w:p>
    <w:p w:rsidR="00286C5D" w:rsidRDefault="009639F9">
      <w:pPr>
        <w:tabs>
          <w:tab w:val="left" w:pos="284"/>
        </w:tabs>
      </w:pPr>
      <w:r>
        <w:t xml:space="preserve">Steve Aspinall (SJA) </w:t>
      </w:r>
    </w:p>
    <w:p w:rsidR="00286C5D" w:rsidRDefault="00286C5D">
      <w:pPr>
        <w:tabs>
          <w:tab w:val="left" w:pos="284"/>
        </w:tabs>
      </w:pPr>
    </w:p>
    <w:p w:rsidR="00286C5D" w:rsidRDefault="009639F9">
      <w:pPr>
        <w:pStyle w:val="Subtitle"/>
        <w:tabs>
          <w:tab w:val="left" w:pos="284"/>
        </w:tabs>
      </w:pPr>
      <w:bookmarkStart w:id="4" w:name="_heading=h.95d6s1kia4l1" w:colFirst="0" w:colLast="0"/>
      <w:bookmarkEnd w:id="4"/>
      <w:r>
        <w:t xml:space="preserve">Apologies </w:t>
      </w:r>
    </w:p>
    <w:p w:rsidR="00286C5D" w:rsidRDefault="009639F9">
      <w:pPr>
        <w:tabs>
          <w:tab w:val="left" w:pos="284"/>
        </w:tabs>
      </w:pPr>
      <w:r>
        <w:t>Richard Moss (RM)</w:t>
      </w:r>
    </w:p>
    <w:p w:rsidR="00286C5D" w:rsidRDefault="009639F9">
      <w:pPr>
        <w:tabs>
          <w:tab w:val="left" w:pos="284"/>
        </w:tabs>
      </w:pPr>
      <w:r>
        <w:t>Allan M</w:t>
      </w:r>
      <w:r>
        <w:t>unro (AM)</w:t>
      </w:r>
    </w:p>
    <w:p w:rsidR="00286C5D" w:rsidRDefault="009639F9">
      <w:pPr>
        <w:tabs>
          <w:tab w:val="left" w:pos="284"/>
        </w:tabs>
      </w:pPr>
      <w:r>
        <w:t>Chris Wilcox (CW)</w:t>
      </w: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286C5D">
      <w:pPr>
        <w:tabs>
          <w:tab w:val="left" w:pos="284"/>
        </w:tabs>
      </w:pPr>
    </w:p>
    <w:p w:rsidR="00286C5D" w:rsidRDefault="009639F9">
      <w:pPr>
        <w:pStyle w:val="Subtitle"/>
        <w:tabs>
          <w:tab w:val="left" w:pos="284"/>
        </w:tabs>
      </w:pPr>
      <w:bookmarkStart w:id="5" w:name="_heading=h.aedcw3f1d5ej" w:colFirst="0" w:colLast="0"/>
      <w:bookmarkEnd w:id="5"/>
      <w:r>
        <w:t>Agenda:</w:t>
      </w:r>
    </w:p>
    <w:p w:rsidR="00286C5D" w:rsidRDefault="00286C5D">
      <w:pPr>
        <w:tabs>
          <w:tab w:val="left" w:pos="284"/>
        </w:tabs>
      </w:pPr>
    </w:p>
    <w:p w:rsidR="00286C5D" w:rsidRDefault="009639F9">
      <w:pPr>
        <w:pStyle w:val="Heading1"/>
        <w:numPr>
          <w:ilvl w:val="0"/>
          <w:numId w:val="2"/>
        </w:numPr>
      </w:pPr>
      <w:bookmarkStart w:id="6" w:name="_heading=h.fkrhgcspgl42" w:colFirst="0" w:colLast="0"/>
      <w:bookmarkEnd w:id="6"/>
      <w:r>
        <w:lastRenderedPageBreak/>
        <w:t xml:space="preserve">Conflicts of Interest </w:t>
      </w:r>
    </w:p>
    <w:p w:rsidR="00286C5D" w:rsidRDefault="009639F9">
      <w:pPr>
        <w:numPr>
          <w:ilvl w:val="1"/>
          <w:numId w:val="2"/>
        </w:numPr>
      </w:pPr>
      <w:r>
        <w:t xml:space="preserve">None. </w:t>
      </w:r>
    </w:p>
    <w:p w:rsidR="00286C5D" w:rsidRDefault="009639F9">
      <w:pPr>
        <w:pStyle w:val="Heading1"/>
        <w:numPr>
          <w:ilvl w:val="0"/>
          <w:numId w:val="2"/>
        </w:numPr>
      </w:pPr>
      <w:r>
        <w:t xml:space="preserve">Brief reports of activities and matters arising </w:t>
      </w:r>
    </w:p>
    <w:p w:rsidR="00286C5D" w:rsidRDefault="009639F9">
      <w:pPr>
        <w:numPr>
          <w:ilvl w:val="1"/>
          <w:numId w:val="2"/>
        </w:numPr>
      </w:pPr>
      <w:r>
        <w:t xml:space="preserve">HW will resume full secretarial role for following meetings. </w:t>
      </w:r>
    </w:p>
    <w:p w:rsidR="00286C5D" w:rsidRDefault="009639F9">
      <w:pPr>
        <w:numPr>
          <w:ilvl w:val="1"/>
          <w:numId w:val="2"/>
        </w:numPr>
      </w:pPr>
      <w:r>
        <w:t xml:space="preserve">No other matters arising. </w:t>
      </w:r>
    </w:p>
    <w:p w:rsidR="00286C5D" w:rsidRDefault="009639F9">
      <w:pPr>
        <w:pStyle w:val="Heading1"/>
        <w:numPr>
          <w:ilvl w:val="0"/>
          <w:numId w:val="2"/>
        </w:numPr>
      </w:pPr>
      <w:r>
        <w:t xml:space="preserve">To review and accept the minutes of the previous meeting </w:t>
      </w:r>
    </w:p>
    <w:p w:rsidR="00286C5D" w:rsidRDefault="009639F9">
      <w:pPr>
        <w:numPr>
          <w:ilvl w:val="1"/>
          <w:numId w:val="2"/>
        </w:numPr>
      </w:pPr>
      <w:r>
        <w:t xml:space="preserve">Minutes reviewed and accepted. </w:t>
      </w:r>
    </w:p>
    <w:p w:rsidR="00286C5D" w:rsidRDefault="00286C5D"/>
    <w:tbl>
      <w:tblPr>
        <w:tblStyle w:val="ab"/>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7725"/>
      </w:tblGrid>
      <w:tr w:rsidR="00286C5D">
        <w:trPr>
          <w:trHeight w:val="440"/>
        </w:trPr>
        <w:tc>
          <w:tcPr>
            <w:tcW w:w="9030" w:type="dxa"/>
            <w:gridSpan w:val="2"/>
            <w:shd w:val="clear" w:color="auto" w:fill="auto"/>
            <w:tcMar>
              <w:top w:w="100" w:type="dxa"/>
              <w:left w:w="100" w:type="dxa"/>
              <w:bottom w:w="100" w:type="dxa"/>
              <w:right w:w="100" w:type="dxa"/>
            </w:tcMar>
          </w:tcPr>
          <w:p w:rsidR="00286C5D" w:rsidRDefault="009639F9">
            <w:pPr>
              <w:widowControl w:val="0"/>
              <w:jc w:val="center"/>
              <w:rPr>
                <w:b/>
              </w:rPr>
            </w:pPr>
            <w:r>
              <w:rPr>
                <w:b/>
              </w:rPr>
              <w:t>Action Point</w:t>
            </w:r>
          </w:p>
        </w:tc>
      </w:tr>
      <w:tr w:rsidR="00286C5D">
        <w:tc>
          <w:tcPr>
            <w:tcW w:w="1305" w:type="dxa"/>
            <w:shd w:val="clear" w:color="auto" w:fill="auto"/>
            <w:tcMar>
              <w:top w:w="100" w:type="dxa"/>
              <w:left w:w="100" w:type="dxa"/>
              <w:bottom w:w="100" w:type="dxa"/>
              <w:right w:w="100" w:type="dxa"/>
            </w:tcMar>
          </w:tcPr>
          <w:p w:rsidR="00286C5D" w:rsidRDefault="009639F9">
            <w:pPr>
              <w:widowControl w:val="0"/>
            </w:pPr>
            <w:r>
              <w:t>OC</w:t>
            </w:r>
          </w:p>
        </w:tc>
        <w:tc>
          <w:tcPr>
            <w:tcW w:w="7725" w:type="dxa"/>
            <w:shd w:val="clear" w:color="auto" w:fill="auto"/>
            <w:tcMar>
              <w:top w:w="100" w:type="dxa"/>
              <w:left w:w="100" w:type="dxa"/>
              <w:bottom w:w="100" w:type="dxa"/>
              <w:right w:w="100" w:type="dxa"/>
            </w:tcMar>
          </w:tcPr>
          <w:p w:rsidR="00286C5D" w:rsidRDefault="009639F9">
            <w:pPr>
              <w:widowControl w:val="0"/>
            </w:pPr>
            <w:r>
              <w:t>Send public minutes to TB for website.</w:t>
            </w:r>
          </w:p>
        </w:tc>
      </w:tr>
    </w:tbl>
    <w:p w:rsidR="00286C5D" w:rsidRDefault="00286C5D"/>
    <w:p w:rsidR="00286C5D" w:rsidRDefault="009639F9">
      <w:pPr>
        <w:pStyle w:val="Heading1"/>
        <w:numPr>
          <w:ilvl w:val="0"/>
          <w:numId w:val="2"/>
        </w:numPr>
      </w:pPr>
      <w:r>
        <w:t>Learning points from FtP (standing item (OC))</w:t>
      </w:r>
    </w:p>
    <w:p w:rsidR="00286C5D" w:rsidRDefault="009639F9">
      <w:pPr>
        <w:numPr>
          <w:ilvl w:val="1"/>
          <w:numId w:val="2"/>
        </w:numPr>
      </w:pPr>
      <w:r>
        <w:t xml:space="preserve">Nothing to note. </w:t>
      </w:r>
    </w:p>
    <w:p w:rsidR="00286C5D" w:rsidRDefault="009639F9">
      <w:pPr>
        <w:pStyle w:val="Heading1"/>
        <w:numPr>
          <w:ilvl w:val="0"/>
          <w:numId w:val="2"/>
        </w:numPr>
      </w:pPr>
      <w:bookmarkStart w:id="7" w:name="_heading=h.9ekgfbml6y9" w:colFirst="0" w:colLast="0"/>
      <w:bookmarkEnd w:id="7"/>
      <w:r>
        <w:t>COVID Updates</w:t>
      </w:r>
    </w:p>
    <w:p w:rsidR="00286C5D" w:rsidRDefault="009639F9">
      <w:pPr>
        <w:numPr>
          <w:ilvl w:val="1"/>
          <w:numId w:val="2"/>
        </w:numPr>
      </w:pPr>
      <w:r>
        <w:t>Registrant and Member related - guidance issued thus far has been well received and timely. Next update is likely to be due on the 4th July but with fewer changes than have been seen previously. Any amendments will be subject to a review by the committee b</w:t>
      </w:r>
      <w:r>
        <w:t xml:space="preserve">efore issue. </w:t>
      </w:r>
    </w:p>
    <w:p w:rsidR="00286C5D" w:rsidRDefault="009639F9">
      <w:pPr>
        <w:numPr>
          <w:ilvl w:val="1"/>
          <w:numId w:val="2"/>
        </w:numPr>
      </w:pPr>
      <w:r>
        <w:t>Impact for students/institutions - BASRaT have had a flexible approach to adaptations providing that universities can continue to appropriately deliver content and ensure quality. RM will review the changes as part of the normal accreditation processes. Mo</w:t>
      </w:r>
      <w:r>
        <w:t xml:space="preserve">ving forwards, BASRaT will maintain a flexible approach.  </w:t>
      </w:r>
    </w:p>
    <w:p w:rsidR="00286C5D" w:rsidRDefault="009639F9">
      <w:pPr>
        <w:numPr>
          <w:ilvl w:val="1"/>
          <w:numId w:val="2"/>
        </w:numPr>
      </w:pPr>
      <w:r>
        <w:t>Future planning - it is unclear what will happen during Autumn and Winter, therefore, BASRaT will ensure that we’re prepared for any spike in COVID infections and have a plan in place to move quick</w:t>
      </w:r>
      <w:r>
        <w:t xml:space="preserve">ly to issue appropriate guidance. </w:t>
      </w:r>
    </w:p>
    <w:p w:rsidR="00286C5D" w:rsidRDefault="009639F9">
      <w:pPr>
        <w:numPr>
          <w:ilvl w:val="1"/>
          <w:numId w:val="2"/>
        </w:numPr>
      </w:pPr>
      <w:r>
        <w:t>Committee asked the Lay members for feedback about how they felt BASRaT had handled the COVID response, particularly whether there were any learning points for the future. Response from JM was that BASRaT had been positiv</w:t>
      </w:r>
      <w:r>
        <w:t>e, proactive and effective, RC echoed these sentiments.</w:t>
      </w:r>
    </w:p>
    <w:p w:rsidR="00286C5D" w:rsidRDefault="009639F9">
      <w:pPr>
        <w:pStyle w:val="Heading1"/>
        <w:numPr>
          <w:ilvl w:val="0"/>
          <w:numId w:val="2"/>
        </w:numPr>
      </w:pPr>
      <w:bookmarkStart w:id="8" w:name="_heading=h.uunixbf8yweo" w:colFirst="0" w:colLast="0"/>
      <w:bookmarkEnd w:id="8"/>
      <w:r>
        <w:t>Feedback from private sector employer (SJA)</w:t>
      </w:r>
      <w:r>
        <w:tab/>
      </w:r>
    </w:p>
    <w:p w:rsidR="00286C5D" w:rsidRDefault="009639F9">
      <w:pPr>
        <w:numPr>
          <w:ilvl w:val="1"/>
          <w:numId w:val="2"/>
        </w:numPr>
      </w:pPr>
      <w:r>
        <w:t xml:space="preserve">Placement hours and environments (also AM) - there is a need for placements in diverse environments, particularly with a typical NHS population. This will </w:t>
      </w:r>
      <w:r>
        <w:t xml:space="preserve">provide a greater range of experience for students. Number of hours will need to be considered post-COVID but it would not be appropriate to make any adjustments to requirements given the current circumstances. </w:t>
      </w:r>
    </w:p>
    <w:p w:rsidR="00286C5D" w:rsidRDefault="009639F9">
      <w:pPr>
        <w:numPr>
          <w:ilvl w:val="1"/>
          <w:numId w:val="2"/>
        </w:numPr>
      </w:pPr>
      <w:r>
        <w:t>Professional behaviour on student placements</w:t>
      </w:r>
      <w:r>
        <w:t xml:space="preserve"> - reported issues with student attending clinical placements surrounding professional </w:t>
      </w:r>
      <w:r>
        <w:lastRenderedPageBreak/>
        <w:t>behaviour. This is leading to feedback being shared amongst organizations in the sector and having an affect on jobs. It would be helpful to have information for placeme</w:t>
      </w:r>
      <w:r>
        <w:t xml:space="preserve">nt providers that sets out the expected behaviour. To reinforce the message with students, a student SECB will be introduced. </w:t>
      </w:r>
    </w:p>
    <w:p w:rsidR="00286C5D" w:rsidRDefault="00286C5D"/>
    <w:tbl>
      <w:tblPr>
        <w:tblStyle w:val="ac"/>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7665"/>
      </w:tblGrid>
      <w:tr w:rsidR="00286C5D">
        <w:trPr>
          <w:trHeight w:val="440"/>
        </w:trPr>
        <w:tc>
          <w:tcPr>
            <w:tcW w:w="9030" w:type="dxa"/>
            <w:gridSpan w:val="2"/>
            <w:shd w:val="clear" w:color="auto" w:fill="auto"/>
            <w:tcMar>
              <w:top w:w="100" w:type="dxa"/>
              <w:left w:w="100" w:type="dxa"/>
              <w:bottom w:w="100" w:type="dxa"/>
              <w:right w:w="100" w:type="dxa"/>
            </w:tcMar>
          </w:tcPr>
          <w:p w:rsidR="00286C5D" w:rsidRDefault="009639F9">
            <w:pPr>
              <w:widowControl w:val="0"/>
              <w:jc w:val="center"/>
              <w:rPr>
                <w:b/>
              </w:rPr>
            </w:pPr>
            <w:r>
              <w:rPr>
                <w:b/>
              </w:rPr>
              <w:t>Action Point</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CE Office</w:t>
            </w:r>
          </w:p>
        </w:tc>
        <w:tc>
          <w:tcPr>
            <w:tcW w:w="7665" w:type="dxa"/>
            <w:shd w:val="clear" w:color="auto" w:fill="auto"/>
            <w:tcMar>
              <w:top w:w="100" w:type="dxa"/>
              <w:left w:w="100" w:type="dxa"/>
              <w:bottom w:w="100" w:type="dxa"/>
              <w:right w:w="100" w:type="dxa"/>
            </w:tcMar>
          </w:tcPr>
          <w:p w:rsidR="00286C5D" w:rsidRDefault="009639F9">
            <w:pPr>
              <w:widowControl w:val="0"/>
            </w:pPr>
            <w:r>
              <w:t xml:space="preserve">Produce an information pack for placement providers that will inform them of the expected standards of professional behaviour. </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OC</w:t>
            </w:r>
          </w:p>
        </w:tc>
        <w:tc>
          <w:tcPr>
            <w:tcW w:w="7665" w:type="dxa"/>
            <w:shd w:val="clear" w:color="auto" w:fill="auto"/>
            <w:tcMar>
              <w:top w:w="100" w:type="dxa"/>
              <w:left w:w="100" w:type="dxa"/>
              <w:bottom w:w="100" w:type="dxa"/>
              <w:right w:w="100" w:type="dxa"/>
            </w:tcMar>
          </w:tcPr>
          <w:p w:rsidR="00286C5D" w:rsidRDefault="009639F9">
            <w:pPr>
              <w:widowControl w:val="0"/>
            </w:pPr>
            <w:r>
              <w:t xml:space="preserve">Create a student version of the Standards of Ethical Conduct and Behaviour that students must agree to in order to join as student members. </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VW</w:t>
            </w:r>
          </w:p>
        </w:tc>
        <w:tc>
          <w:tcPr>
            <w:tcW w:w="7665" w:type="dxa"/>
            <w:shd w:val="clear" w:color="auto" w:fill="auto"/>
            <w:tcMar>
              <w:top w:w="100" w:type="dxa"/>
              <w:left w:w="100" w:type="dxa"/>
              <w:bottom w:w="100" w:type="dxa"/>
              <w:right w:w="100" w:type="dxa"/>
            </w:tcMar>
          </w:tcPr>
          <w:p w:rsidR="00286C5D" w:rsidRDefault="009639F9">
            <w:pPr>
              <w:widowControl w:val="0"/>
            </w:pPr>
            <w:r>
              <w:t>Once resources are available, prepare communications with Universities</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RM</w:t>
            </w:r>
          </w:p>
        </w:tc>
        <w:tc>
          <w:tcPr>
            <w:tcW w:w="7665" w:type="dxa"/>
            <w:shd w:val="clear" w:color="auto" w:fill="auto"/>
            <w:tcMar>
              <w:top w:w="100" w:type="dxa"/>
              <w:left w:w="100" w:type="dxa"/>
              <w:bottom w:w="100" w:type="dxa"/>
              <w:right w:w="100" w:type="dxa"/>
            </w:tcMar>
          </w:tcPr>
          <w:p w:rsidR="00286C5D" w:rsidRDefault="009639F9">
            <w:pPr>
              <w:widowControl w:val="0"/>
            </w:pPr>
            <w:r>
              <w:t>RM to contact institutions, make cle</w:t>
            </w:r>
            <w:r>
              <w:t>ar standards of ethics and behaviour for students and that it has to be sent to all placement providers. This also needs to be written into the Educational and Accreditation framework.</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SJA</w:t>
            </w:r>
          </w:p>
        </w:tc>
        <w:tc>
          <w:tcPr>
            <w:tcW w:w="7665" w:type="dxa"/>
            <w:shd w:val="clear" w:color="auto" w:fill="auto"/>
            <w:tcMar>
              <w:top w:w="100" w:type="dxa"/>
              <w:left w:w="100" w:type="dxa"/>
              <w:bottom w:w="100" w:type="dxa"/>
              <w:right w:w="100" w:type="dxa"/>
            </w:tcMar>
          </w:tcPr>
          <w:p w:rsidR="00286C5D" w:rsidRDefault="009639F9">
            <w:pPr>
              <w:widowControl w:val="0"/>
            </w:pPr>
            <w:r>
              <w:t xml:space="preserve">Update RM on the above. </w:t>
            </w:r>
          </w:p>
        </w:tc>
      </w:tr>
    </w:tbl>
    <w:p w:rsidR="00286C5D" w:rsidRDefault="00286C5D"/>
    <w:p w:rsidR="00286C5D" w:rsidRDefault="009639F9">
      <w:pPr>
        <w:pStyle w:val="Heading1"/>
        <w:numPr>
          <w:ilvl w:val="0"/>
          <w:numId w:val="2"/>
        </w:numPr>
      </w:pPr>
      <w:bookmarkStart w:id="9" w:name="_heading=h.c2vzh6k31ped" w:colFirst="0" w:colLast="0"/>
      <w:bookmarkEnd w:id="9"/>
      <w:r>
        <w:t>Actions to promote equality and diversi</w:t>
      </w:r>
      <w:r>
        <w:t xml:space="preserve">ty </w:t>
      </w:r>
    </w:p>
    <w:p w:rsidR="00286C5D" w:rsidRDefault="009639F9">
      <w:pPr>
        <w:numPr>
          <w:ilvl w:val="1"/>
          <w:numId w:val="2"/>
        </w:numPr>
      </w:pPr>
      <w:r>
        <w:t>From an education perspective, there is a burden on Universities on ensuring diversity in recruitment, however, it’s not clear how BASRaT may be able to influence this. One option would be to review the policies that universities have in place with reg</w:t>
      </w:r>
      <w:r>
        <w:t xml:space="preserve">ards to equality, particularly ways in which they’re trying to increase BAME recruitment on to healthcare courses. </w:t>
      </w:r>
    </w:p>
    <w:p w:rsidR="00286C5D" w:rsidRDefault="009639F9">
      <w:pPr>
        <w:numPr>
          <w:ilvl w:val="1"/>
          <w:numId w:val="2"/>
        </w:numPr>
      </w:pPr>
      <w:r>
        <w:t>The current requirements for BASRaT Committee positions (MSc or higher and working in academia) may be restrictive as groups matching that c</w:t>
      </w:r>
      <w:r>
        <w:t xml:space="preserve">riteria tend to be less diverse. Altering the criteria to make positions more accessible will help to encourage applications from BAME members. </w:t>
      </w:r>
    </w:p>
    <w:p w:rsidR="00286C5D" w:rsidRDefault="00286C5D"/>
    <w:tbl>
      <w:tblPr>
        <w:tblStyle w:val="ad"/>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7665"/>
      </w:tblGrid>
      <w:tr w:rsidR="00286C5D">
        <w:trPr>
          <w:trHeight w:val="440"/>
        </w:trPr>
        <w:tc>
          <w:tcPr>
            <w:tcW w:w="9030" w:type="dxa"/>
            <w:gridSpan w:val="2"/>
            <w:shd w:val="clear" w:color="auto" w:fill="auto"/>
            <w:tcMar>
              <w:top w:w="100" w:type="dxa"/>
              <w:left w:w="100" w:type="dxa"/>
              <w:bottom w:w="100" w:type="dxa"/>
              <w:right w:w="100" w:type="dxa"/>
            </w:tcMar>
          </w:tcPr>
          <w:p w:rsidR="00286C5D" w:rsidRDefault="009639F9">
            <w:pPr>
              <w:widowControl w:val="0"/>
              <w:jc w:val="center"/>
              <w:rPr>
                <w:b/>
              </w:rPr>
            </w:pPr>
            <w:r>
              <w:rPr>
                <w:b/>
              </w:rPr>
              <w:t>Action Point</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RM</w:t>
            </w:r>
          </w:p>
        </w:tc>
        <w:tc>
          <w:tcPr>
            <w:tcW w:w="7665" w:type="dxa"/>
            <w:shd w:val="clear" w:color="auto" w:fill="auto"/>
            <w:tcMar>
              <w:top w:w="100" w:type="dxa"/>
              <w:left w:w="100" w:type="dxa"/>
              <w:bottom w:w="100" w:type="dxa"/>
              <w:right w:w="100" w:type="dxa"/>
            </w:tcMar>
          </w:tcPr>
          <w:p w:rsidR="00286C5D" w:rsidRDefault="009639F9">
            <w:pPr>
              <w:widowControl w:val="0"/>
            </w:pPr>
            <w:r>
              <w:t xml:space="preserve">Review the equality and diversity policies of accredited courses as part of the accreditation process. </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HW / AM</w:t>
            </w:r>
          </w:p>
        </w:tc>
        <w:tc>
          <w:tcPr>
            <w:tcW w:w="7665" w:type="dxa"/>
            <w:shd w:val="clear" w:color="auto" w:fill="auto"/>
            <w:tcMar>
              <w:top w:w="100" w:type="dxa"/>
              <w:left w:w="100" w:type="dxa"/>
              <w:bottom w:w="100" w:type="dxa"/>
              <w:right w:w="100" w:type="dxa"/>
            </w:tcMar>
          </w:tcPr>
          <w:p w:rsidR="00286C5D" w:rsidRDefault="009639F9">
            <w:pPr>
              <w:widowControl w:val="0"/>
            </w:pPr>
            <w:r>
              <w:t xml:space="preserve">Amend person specification for joining the BASRaT Executive committee </w:t>
            </w:r>
          </w:p>
        </w:tc>
      </w:tr>
    </w:tbl>
    <w:p w:rsidR="00286C5D" w:rsidRDefault="00286C5D"/>
    <w:p w:rsidR="00286C5D" w:rsidRDefault="009639F9">
      <w:pPr>
        <w:pStyle w:val="Heading1"/>
        <w:numPr>
          <w:ilvl w:val="0"/>
          <w:numId w:val="2"/>
        </w:numPr>
      </w:pPr>
      <w:bookmarkStart w:id="10" w:name="_heading=h.720taghlyurn" w:colFirst="0" w:colLast="0"/>
      <w:bookmarkEnd w:id="10"/>
      <w:r>
        <w:t xml:space="preserve">Future of the BASRaT office </w:t>
      </w:r>
    </w:p>
    <w:p w:rsidR="00286C5D" w:rsidRDefault="009639F9">
      <w:pPr>
        <w:numPr>
          <w:ilvl w:val="1"/>
          <w:numId w:val="2"/>
        </w:numPr>
      </w:pPr>
      <w:r>
        <w:t xml:space="preserve">Review of whether the office is needed. COVID has highlighted a diminished need for a central office space as the adaptation to home working has been smooth. Workload and effectiveness has been unaffected. Moving to home working would be cost effective as </w:t>
      </w:r>
      <w:r>
        <w:t xml:space="preserve">it would remove the need to pay rent anywhere. For post and printing we will need to have new systems in place but this is manageable. Meetings are likely to continue virtually. RC added that a working from home allowance should be considered and there is </w:t>
      </w:r>
      <w:r>
        <w:t xml:space="preserve">a mechanism for this via HMRC. </w:t>
      </w:r>
    </w:p>
    <w:p w:rsidR="00286C5D" w:rsidRDefault="00286C5D"/>
    <w:tbl>
      <w:tblPr>
        <w:tblStyle w:val="ae"/>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7665"/>
      </w:tblGrid>
      <w:tr w:rsidR="00286C5D">
        <w:trPr>
          <w:trHeight w:val="440"/>
        </w:trPr>
        <w:tc>
          <w:tcPr>
            <w:tcW w:w="9030" w:type="dxa"/>
            <w:gridSpan w:val="2"/>
            <w:shd w:val="clear" w:color="auto" w:fill="auto"/>
            <w:tcMar>
              <w:top w:w="100" w:type="dxa"/>
              <w:left w:w="100" w:type="dxa"/>
              <w:bottom w:w="100" w:type="dxa"/>
              <w:right w:w="100" w:type="dxa"/>
            </w:tcMar>
          </w:tcPr>
          <w:p w:rsidR="00286C5D" w:rsidRDefault="009639F9">
            <w:pPr>
              <w:widowControl w:val="0"/>
              <w:jc w:val="center"/>
              <w:rPr>
                <w:b/>
              </w:rPr>
            </w:pPr>
            <w:r>
              <w:rPr>
                <w:b/>
              </w:rPr>
              <w:t>Action Point</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RG</w:t>
            </w:r>
          </w:p>
        </w:tc>
        <w:tc>
          <w:tcPr>
            <w:tcW w:w="7665" w:type="dxa"/>
            <w:shd w:val="clear" w:color="auto" w:fill="auto"/>
            <w:tcMar>
              <w:top w:w="100" w:type="dxa"/>
              <w:left w:w="100" w:type="dxa"/>
              <w:bottom w:w="100" w:type="dxa"/>
              <w:right w:w="100" w:type="dxa"/>
            </w:tcMar>
          </w:tcPr>
          <w:p w:rsidR="00286C5D" w:rsidRDefault="009639F9">
            <w:pPr>
              <w:widowControl w:val="0"/>
            </w:pPr>
            <w:r>
              <w:t xml:space="preserve">Confirm options for incoming and outgoing post. </w:t>
            </w:r>
          </w:p>
        </w:tc>
      </w:tr>
    </w:tbl>
    <w:p w:rsidR="00286C5D" w:rsidRDefault="00286C5D"/>
    <w:p w:rsidR="00286C5D" w:rsidRDefault="009639F9">
      <w:pPr>
        <w:pStyle w:val="Heading1"/>
        <w:numPr>
          <w:ilvl w:val="0"/>
          <w:numId w:val="2"/>
        </w:numPr>
      </w:pPr>
      <w:bookmarkStart w:id="11" w:name="_heading=h.mpv9mkxggon5" w:colFirst="0" w:colLast="0"/>
      <w:bookmarkEnd w:id="11"/>
      <w:r>
        <w:t xml:space="preserve">Marketing Update </w:t>
      </w:r>
    </w:p>
    <w:p w:rsidR="00286C5D" w:rsidRDefault="009639F9">
      <w:pPr>
        <w:numPr>
          <w:ilvl w:val="1"/>
          <w:numId w:val="2"/>
        </w:numPr>
      </w:pPr>
      <w:r>
        <w:t>Design Work - Cemil Yesilyurt case study written, designed and distributed on social media. Rehab Guru flier produced for SRs to distribute to patients, Next steps leaflet updated.</w:t>
      </w:r>
    </w:p>
    <w:p w:rsidR="00286C5D" w:rsidRDefault="009639F9">
      <w:pPr>
        <w:numPr>
          <w:ilvl w:val="1"/>
          <w:numId w:val="2"/>
        </w:numPr>
      </w:pPr>
      <w:r>
        <w:t>Email Campaigns – 10 emails distributed including four email newsletters, C</w:t>
      </w:r>
      <w:r>
        <w:t>ovid-19 guidance, Rehab Guru and webinar promotion, AHP, Associate and NPG contacted and Next Steps email</w:t>
      </w:r>
    </w:p>
    <w:p w:rsidR="00286C5D" w:rsidRDefault="009639F9">
      <w:pPr>
        <w:numPr>
          <w:ilvl w:val="1"/>
          <w:numId w:val="2"/>
        </w:numPr>
      </w:pPr>
      <w:r>
        <w:t>alert sent out to students with three job opportunities.</w:t>
      </w:r>
    </w:p>
    <w:p w:rsidR="00286C5D" w:rsidRDefault="009639F9">
      <w:pPr>
        <w:numPr>
          <w:ilvl w:val="1"/>
          <w:numId w:val="2"/>
        </w:numPr>
      </w:pPr>
      <w:r>
        <w:t>Student Conference – Email alerts – two further sent, social media ads designed, Unis contact</w:t>
      </w:r>
      <w:r>
        <w:t>ed.</w:t>
      </w:r>
    </w:p>
    <w:p w:rsidR="00286C5D" w:rsidRDefault="009639F9">
      <w:pPr>
        <w:numPr>
          <w:ilvl w:val="1"/>
          <w:numId w:val="2"/>
        </w:numPr>
      </w:pPr>
      <w:r>
        <w:t>Sport Rehab Campaign - Work on ‘pride in profession’ campaign - designing, writing and planning.</w:t>
      </w:r>
    </w:p>
    <w:p w:rsidR="00286C5D" w:rsidRDefault="009639F9">
      <w:pPr>
        <w:numPr>
          <w:ilvl w:val="1"/>
          <w:numId w:val="2"/>
        </w:numPr>
      </w:pPr>
      <w:r>
        <w:t>News Pieces – Members news piece compiled on tips, webinars and ‘how to’ advice.</w:t>
      </w:r>
    </w:p>
    <w:p w:rsidR="00286C5D" w:rsidRDefault="009639F9">
      <w:pPr>
        <w:numPr>
          <w:ilvl w:val="1"/>
          <w:numId w:val="2"/>
        </w:numPr>
      </w:pPr>
      <w:r>
        <w:t>Other Larger Projects - Image produced for branded clothing for social med</w:t>
      </w:r>
      <w:r>
        <w:t>ia and website; Vita health news piece / design ready; resistance training articles worked on; sign off box for emails; Macmillan article written; work on email lists for database; students webpages courses page redesigned; new uni added to website; BJSM c</w:t>
      </w:r>
      <w:r>
        <w:t>over images selected; new pages added to Reach My Goal website and planning done.</w:t>
      </w:r>
    </w:p>
    <w:p w:rsidR="00286C5D" w:rsidRDefault="009639F9">
      <w:pPr>
        <w:pStyle w:val="Heading1"/>
        <w:numPr>
          <w:ilvl w:val="0"/>
          <w:numId w:val="2"/>
        </w:numPr>
      </w:pPr>
      <w:bookmarkStart w:id="12" w:name="_heading=h.8ezvs52zn6v7" w:colFirst="0" w:colLast="0"/>
      <w:bookmarkEnd w:id="12"/>
      <w:r>
        <w:t>Future Webinars</w:t>
      </w:r>
    </w:p>
    <w:p w:rsidR="00286C5D" w:rsidRDefault="009639F9">
      <w:pPr>
        <w:numPr>
          <w:ilvl w:val="1"/>
          <w:numId w:val="2"/>
        </w:numPr>
      </w:pPr>
      <w:r>
        <w:t>Webinars have been very popular and a great way of providing CPD for members. Feedback so far has been excellent. Committee agreed that webinars should contin</w:t>
      </w:r>
      <w:r>
        <w:t xml:space="preserve">ue moving forward. </w:t>
      </w:r>
    </w:p>
    <w:p w:rsidR="00286C5D" w:rsidRDefault="009639F9">
      <w:pPr>
        <w:pStyle w:val="Heading1"/>
        <w:numPr>
          <w:ilvl w:val="0"/>
          <w:numId w:val="2"/>
        </w:numPr>
      </w:pPr>
      <w:bookmarkStart w:id="13" w:name="_heading=h.z2leh67k8b46" w:colFirst="0" w:colLast="0"/>
      <w:bookmarkEnd w:id="13"/>
      <w:r>
        <w:lastRenderedPageBreak/>
        <w:t>Therapy Live</w:t>
      </w:r>
    </w:p>
    <w:p w:rsidR="00286C5D" w:rsidRDefault="009639F9">
      <w:pPr>
        <w:numPr>
          <w:ilvl w:val="1"/>
          <w:numId w:val="2"/>
        </w:numPr>
      </w:pPr>
      <w:r>
        <w:t xml:space="preserve">Final preparations for Therapy Live are underway. BASRaT presence looks to be very positive and it should provide us with good exposure. </w:t>
      </w:r>
    </w:p>
    <w:p w:rsidR="00286C5D" w:rsidRDefault="009639F9">
      <w:pPr>
        <w:pStyle w:val="Heading1"/>
        <w:numPr>
          <w:ilvl w:val="0"/>
          <w:numId w:val="2"/>
        </w:numPr>
      </w:pPr>
      <w:bookmarkStart w:id="14" w:name="_heading=h.ovj075yt1nqa" w:colFirst="0" w:colLast="0"/>
      <w:bookmarkEnd w:id="14"/>
      <w:r>
        <w:t>AOB</w:t>
      </w:r>
    </w:p>
    <w:p w:rsidR="00286C5D" w:rsidRDefault="009639F9">
      <w:pPr>
        <w:numPr>
          <w:ilvl w:val="1"/>
          <w:numId w:val="2"/>
        </w:numPr>
      </w:pPr>
      <w:r>
        <w:t xml:space="preserve">Ongoing FSEM project. </w:t>
      </w:r>
    </w:p>
    <w:p w:rsidR="00286C5D" w:rsidRDefault="009639F9">
      <w:pPr>
        <w:numPr>
          <w:ilvl w:val="1"/>
          <w:numId w:val="2"/>
        </w:numPr>
      </w:pPr>
      <w:r>
        <w:t xml:space="preserve">Macmillan - project still ongoing and BASRaT still part of exercise workforce discussions. An exercise Accredited Register is going to be formed in the future, BASRaT are assisting in the process. </w:t>
      </w:r>
    </w:p>
    <w:p w:rsidR="00286C5D" w:rsidRDefault="009639F9">
      <w:pPr>
        <w:numPr>
          <w:ilvl w:val="1"/>
          <w:numId w:val="2"/>
        </w:numPr>
      </w:pPr>
      <w:r>
        <w:t>MRA - moving forwards. We will be using an international b</w:t>
      </w:r>
      <w:r>
        <w:t>ody that have experience in accrediting qualifications around the world. They will handle the application process for individuals wanting to transfer country to country. Date for signing the MRA has been moved to April 2021, this timing should work well wi</w:t>
      </w:r>
      <w:r>
        <w:t xml:space="preserve">th the accreditation team. </w:t>
      </w:r>
    </w:p>
    <w:p w:rsidR="00286C5D" w:rsidRDefault="009639F9">
      <w:pPr>
        <w:numPr>
          <w:ilvl w:val="1"/>
          <w:numId w:val="2"/>
        </w:numPr>
      </w:pPr>
      <w:r>
        <w:t xml:space="preserve">Income protection - been looking at income protection policies that would cover registrants. Looking at a member benefit package with PG Mutual. </w:t>
      </w:r>
    </w:p>
    <w:p w:rsidR="00286C5D" w:rsidRDefault="009639F9">
      <w:pPr>
        <w:numPr>
          <w:ilvl w:val="1"/>
          <w:numId w:val="2"/>
        </w:numPr>
      </w:pPr>
      <w:r>
        <w:t>Rehab Guru - will review whether this continues into the next registration year. H</w:t>
      </w:r>
      <w:r>
        <w:t xml:space="preserve">owever, we will also be exploring other options in order to keep the benefit for members. </w:t>
      </w:r>
    </w:p>
    <w:p w:rsidR="00286C5D" w:rsidRDefault="009639F9">
      <w:pPr>
        <w:numPr>
          <w:ilvl w:val="1"/>
          <w:numId w:val="2"/>
        </w:numPr>
      </w:pPr>
      <w:r>
        <w:t xml:space="preserve">Accreditation fees - after discussion the committee agreed that the accreditation fee needs to be reviewed and increase. This will reflect the added value of BASRaT </w:t>
      </w:r>
      <w:r>
        <w:t>accreditation that will come with the MRA and certification exam. The current fee runs at a loss. Phased increase may be more palatable for institutions. There's also the option for this to be paid in five yearly installments. The new fee will be agree fol</w:t>
      </w:r>
      <w:r>
        <w:t xml:space="preserve">lowing consultation with RM. </w:t>
      </w:r>
    </w:p>
    <w:p w:rsidR="00286C5D" w:rsidRDefault="00286C5D"/>
    <w:tbl>
      <w:tblPr>
        <w:tblStyle w:val="af"/>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7665"/>
      </w:tblGrid>
      <w:tr w:rsidR="00286C5D">
        <w:trPr>
          <w:trHeight w:val="440"/>
        </w:trPr>
        <w:tc>
          <w:tcPr>
            <w:tcW w:w="9030" w:type="dxa"/>
            <w:gridSpan w:val="2"/>
            <w:shd w:val="clear" w:color="auto" w:fill="auto"/>
            <w:tcMar>
              <w:top w:w="100" w:type="dxa"/>
              <w:left w:w="100" w:type="dxa"/>
              <w:bottom w:w="100" w:type="dxa"/>
              <w:right w:w="100" w:type="dxa"/>
            </w:tcMar>
          </w:tcPr>
          <w:p w:rsidR="00286C5D" w:rsidRDefault="009639F9">
            <w:pPr>
              <w:widowControl w:val="0"/>
              <w:jc w:val="center"/>
              <w:rPr>
                <w:b/>
              </w:rPr>
            </w:pPr>
            <w:r>
              <w:rPr>
                <w:b/>
              </w:rPr>
              <w:t>Action Point</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SJA</w:t>
            </w:r>
          </w:p>
        </w:tc>
        <w:tc>
          <w:tcPr>
            <w:tcW w:w="7665" w:type="dxa"/>
            <w:shd w:val="clear" w:color="auto" w:fill="auto"/>
            <w:tcMar>
              <w:top w:w="100" w:type="dxa"/>
              <w:left w:w="100" w:type="dxa"/>
              <w:bottom w:w="100" w:type="dxa"/>
              <w:right w:w="100" w:type="dxa"/>
            </w:tcMar>
          </w:tcPr>
          <w:p w:rsidR="00286C5D" w:rsidRDefault="009639F9">
            <w:pPr>
              <w:widowControl w:val="0"/>
            </w:pPr>
            <w:r>
              <w:t xml:space="preserve">Confirm details of income protection scheme and share with VW so we can prepare comms to members. </w:t>
            </w:r>
          </w:p>
        </w:tc>
      </w:tr>
      <w:tr w:rsidR="00286C5D">
        <w:tc>
          <w:tcPr>
            <w:tcW w:w="1365" w:type="dxa"/>
            <w:shd w:val="clear" w:color="auto" w:fill="auto"/>
            <w:tcMar>
              <w:top w:w="100" w:type="dxa"/>
              <w:left w:w="100" w:type="dxa"/>
              <w:bottom w:w="100" w:type="dxa"/>
              <w:right w:w="100" w:type="dxa"/>
            </w:tcMar>
          </w:tcPr>
          <w:p w:rsidR="00286C5D" w:rsidRDefault="009639F9">
            <w:pPr>
              <w:widowControl w:val="0"/>
            </w:pPr>
            <w:r>
              <w:t>SJA / RM</w:t>
            </w:r>
          </w:p>
        </w:tc>
        <w:tc>
          <w:tcPr>
            <w:tcW w:w="7665" w:type="dxa"/>
            <w:shd w:val="clear" w:color="auto" w:fill="auto"/>
            <w:tcMar>
              <w:top w:w="100" w:type="dxa"/>
              <w:left w:w="100" w:type="dxa"/>
              <w:bottom w:w="100" w:type="dxa"/>
              <w:right w:w="100" w:type="dxa"/>
            </w:tcMar>
          </w:tcPr>
          <w:p w:rsidR="00286C5D" w:rsidRDefault="009639F9">
            <w:pPr>
              <w:widowControl w:val="0"/>
            </w:pPr>
            <w:r>
              <w:t xml:space="preserve">Review accreditation fee. Finalise a proposal to take to institutions. </w:t>
            </w:r>
          </w:p>
        </w:tc>
      </w:tr>
    </w:tbl>
    <w:p w:rsidR="00286C5D" w:rsidRDefault="00286C5D">
      <w:pPr>
        <w:ind w:left="1440"/>
      </w:pPr>
    </w:p>
    <w:p w:rsidR="00286C5D" w:rsidRDefault="009639F9">
      <w:pPr>
        <w:pStyle w:val="Heading1"/>
        <w:numPr>
          <w:ilvl w:val="0"/>
          <w:numId w:val="2"/>
        </w:numPr>
      </w:pPr>
      <w:bookmarkStart w:id="15" w:name="_heading=h.4z9vpdgwklv0" w:colFirst="0" w:colLast="0"/>
      <w:bookmarkEnd w:id="15"/>
      <w:r>
        <w:t xml:space="preserve">Date and time of next meeting </w:t>
      </w:r>
    </w:p>
    <w:p w:rsidR="00286C5D" w:rsidRDefault="009639F9">
      <w:pPr>
        <w:numPr>
          <w:ilvl w:val="1"/>
          <w:numId w:val="2"/>
        </w:numPr>
      </w:pPr>
      <w:r>
        <w:t xml:space="preserve">Date already confirmed. Will likely be conducted virtually, OC to confirm a time in due course. </w:t>
      </w:r>
    </w:p>
    <w:p w:rsidR="00286C5D" w:rsidRDefault="00286C5D"/>
    <w:p w:rsidR="00286C5D" w:rsidRDefault="00286C5D"/>
    <w:p w:rsidR="00286C5D" w:rsidRDefault="00286C5D">
      <w:pPr>
        <w:pStyle w:val="Heading1"/>
      </w:pPr>
      <w:bookmarkStart w:id="16" w:name="_heading=h.z0ugmqrhsubs" w:colFirst="0" w:colLast="0"/>
      <w:bookmarkEnd w:id="16"/>
    </w:p>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286C5D"/>
    <w:p w:rsidR="00286C5D" w:rsidRDefault="009639F9">
      <w:pPr>
        <w:pStyle w:val="Subtitle"/>
      </w:pPr>
      <w:bookmarkStart w:id="17" w:name="_heading=h.93dnd7fw6nwr" w:colFirst="0" w:colLast="0"/>
      <w:bookmarkEnd w:id="17"/>
      <w:r>
        <w:t>Appendices</w:t>
      </w:r>
    </w:p>
    <w:p w:rsidR="00286C5D" w:rsidRDefault="00286C5D"/>
    <w:p w:rsidR="00286C5D" w:rsidRDefault="009639F9">
      <w:pPr>
        <w:pStyle w:val="Heading1"/>
      </w:pPr>
      <w:bookmarkStart w:id="18" w:name="_heading=h.qxs8l1gk83je" w:colFirst="0" w:colLast="0"/>
      <w:bookmarkEnd w:id="18"/>
      <w:r>
        <w:t>Minutes of the last meeting</w:t>
      </w:r>
    </w:p>
    <w:p w:rsidR="00286C5D" w:rsidRDefault="00286C5D"/>
    <w:p w:rsidR="00286C5D" w:rsidRDefault="009639F9">
      <w:pPr>
        <w:spacing w:after="200"/>
        <w:jc w:val="center"/>
        <w:rPr>
          <w:rFonts w:ascii="Calibri" w:eastAsia="Calibri" w:hAnsi="Calibri" w:cs="Calibri"/>
          <w:b/>
          <w:sz w:val="22"/>
          <w:szCs w:val="22"/>
        </w:rPr>
      </w:pPr>
      <w:r>
        <w:rPr>
          <w:rFonts w:ascii="Calibri" w:eastAsia="Calibri" w:hAnsi="Calibri" w:cs="Calibri"/>
          <w:b/>
          <w:sz w:val="22"/>
          <w:szCs w:val="22"/>
        </w:rPr>
        <w:t>The British Association of Sport Rehabilitators and Trainers committee meeting</w:t>
      </w:r>
    </w:p>
    <w:p w:rsidR="00286C5D" w:rsidRDefault="009639F9">
      <w:pPr>
        <w:spacing w:after="200"/>
        <w:rPr>
          <w:rFonts w:ascii="Calibri" w:eastAsia="Calibri" w:hAnsi="Calibri" w:cs="Calibri"/>
          <w:b/>
          <w:sz w:val="22"/>
          <w:szCs w:val="22"/>
        </w:rPr>
      </w:pPr>
      <w:r>
        <w:rPr>
          <w:rFonts w:ascii="Calibri" w:eastAsia="Calibri" w:hAnsi="Calibri" w:cs="Calibri"/>
          <w:b/>
          <w:sz w:val="22"/>
          <w:szCs w:val="22"/>
        </w:rPr>
        <w:t>Agenda:</w:t>
      </w:r>
    </w:p>
    <w:p w:rsidR="00286C5D" w:rsidRDefault="009639F9">
      <w:pPr>
        <w:numPr>
          <w:ilvl w:val="0"/>
          <w:numId w:val="1"/>
        </w:numPr>
        <w:tabs>
          <w:tab w:val="left" w:pos="284"/>
        </w:tabs>
        <w:rPr>
          <w:sz w:val="22"/>
          <w:szCs w:val="22"/>
        </w:rPr>
      </w:pPr>
      <w:r>
        <w:rPr>
          <w:rFonts w:ascii="Calibri" w:eastAsia="Calibri" w:hAnsi="Calibri" w:cs="Calibri"/>
          <w:sz w:val="22"/>
          <w:szCs w:val="22"/>
        </w:rPr>
        <w:t>Apologies (Colin Johnson, CJ; Richard Collins, RC)</w:t>
      </w:r>
    </w:p>
    <w:p w:rsidR="00286C5D" w:rsidRDefault="009639F9">
      <w:pPr>
        <w:numPr>
          <w:ilvl w:val="0"/>
          <w:numId w:val="1"/>
        </w:numPr>
        <w:tabs>
          <w:tab w:val="left" w:pos="284"/>
        </w:tabs>
        <w:rPr>
          <w:sz w:val="22"/>
          <w:szCs w:val="22"/>
        </w:rPr>
      </w:pPr>
      <w:r>
        <w:rPr>
          <w:rFonts w:ascii="Calibri" w:eastAsia="Calibri" w:hAnsi="Calibri" w:cs="Calibri"/>
          <w:sz w:val="22"/>
          <w:szCs w:val="22"/>
        </w:rPr>
        <w:t>In attendance (Jonty Ashton, JA; Chris Wilcox, CW, Stephen Aspinall, SJA, Ollie Coburn, OC, Ryan Gordon, RG; Allan Mun</w:t>
      </w:r>
      <w:r>
        <w:rPr>
          <w:rFonts w:ascii="Calibri" w:eastAsia="Calibri" w:hAnsi="Calibri" w:cs="Calibri"/>
          <w:sz w:val="22"/>
          <w:szCs w:val="22"/>
        </w:rPr>
        <w:t xml:space="preserve">ro, AM; Richard Moss, RM) </w:t>
      </w:r>
    </w:p>
    <w:p w:rsidR="00286C5D" w:rsidRDefault="009639F9">
      <w:pPr>
        <w:numPr>
          <w:ilvl w:val="0"/>
          <w:numId w:val="1"/>
        </w:numPr>
        <w:tabs>
          <w:tab w:val="left" w:pos="284"/>
        </w:tabs>
        <w:rPr>
          <w:sz w:val="22"/>
          <w:szCs w:val="22"/>
        </w:rPr>
      </w:pPr>
      <w:r>
        <w:rPr>
          <w:rFonts w:ascii="Calibri" w:eastAsia="Calibri" w:hAnsi="Calibri" w:cs="Calibri"/>
          <w:sz w:val="22"/>
          <w:szCs w:val="22"/>
        </w:rPr>
        <w:t>Conflicts of Interest (None)</w:t>
      </w:r>
    </w:p>
    <w:p w:rsidR="00286C5D" w:rsidRDefault="009639F9">
      <w:pPr>
        <w:numPr>
          <w:ilvl w:val="0"/>
          <w:numId w:val="1"/>
        </w:numPr>
        <w:tabs>
          <w:tab w:val="left" w:pos="284"/>
        </w:tabs>
        <w:rPr>
          <w:sz w:val="22"/>
          <w:szCs w:val="22"/>
        </w:rPr>
      </w:pPr>
      <w:r>
        <w:rPr>
          <w:rFonts w:ascii="Calibri" w:eastAsia="Calibri" w:hAnsi="Calibri" w:cs="Calibri"/>
          <w:sz w:val="22"/>
          <w:szCs w:val="22"/>
        </w:rPr>
        <w:t>Brief reports of activities from the committee/matters arising</w:t>
      </w:r>
    </w:p>
    <w:p w:rsidR="00286C5D" w:rsidRDefault="009639F9">
      <w:pPr>
        <w:numPr>
          <w:ilvl w:val="0"/>
          <w:numId w:val="1"/>
        </w:numPr>
        <w:tabs>
          <w:tab w:val="left" w:pos="284"/>
        </w:tabs>
        <w:rPr>
          <w:sz w:val="22"/>
          <w:szCs w:val="22"/>
        </w:rPr>
      </w:pPr>
      <w:r>
        <w:rPr>
          <w:rFonts w:ascii="Calibri" w:eastAsia="Calibri" w:hAnsi="Calibri" w:cs="Calibri"/>
          <w:sz w:val="22"/>
          <w:szCs w:val="22"/>
        </w:rPr>
        <w:lastRenderedPageBreak/>
        <w:t>Accept minutes of previous meeting – approved.</w:t>
      </w:r>
    </w:p>
    <w:p w:rsidR="00286C5D" w:rsidRDefault="009639F9">
      <w:pPr>
        <w:numPr>
          <w:ilvl w:val="0"/>
          <w:numId w:val="1"/>
        </w:numPr>
        <w:tabs>
          <w:tab w:val="left" w:pos="284"/>
        </w:tabs>
        <w:rPr>
          <w:sz w:val="22"/>
          <w:szCs w:val="22"/>
        </w:rPr>
      </w:pPr>
      <w:r>
        <w:rPr>
          <w:rFonts w:ascii="Calibri" w:eastAsia="Calibri" w:hAnsi="Calibri" w:cs="Calibri"/>
          <w:sz w:val="22"/>
          <w:szCs w:val="22"/>
        </w:rPr>
        <w:t>Learning points from FtP (OC)</w:t>
      </w:r>
    </w:p>
    <w:p w:rsidR="00286C5D" w:rsidRDefault="00286C5D">
      <w:pPr>
        <w:tabs>
          <w:tab w:val="left" w:pos="284"/>
        </w:tabs>
        <w:ind w:hanging="720"/>
        <w:rPr>
          <w:rFonts w:ascii="Calibri" w:eastAsia="Calibri" w:hAnsi="Calibri" w:cs="Calibri"/>
          <w:sz w:val="22"/>
          <w:szCs w:val="22"/>
        </w:rPr>
      </w:pPr>
    </w:p>
    <w:p w:rsidR="00286C5D" w:rsidRDefault="009639F9">
      <w:pPr>
        <w:tabs>
          <w:tab w:val="left" w:pos="284"/>
        </w:tabs>
        <w:ind w:hanging="720"/>
        <w:rPr>
          <w:rFonts w:ascii="Calibri" w:eastAsia="Calibri" w:hAnsi="Calibri" w:cs="Calibri"/>
          <w:sz w:val="22"/>
          <w:szCs w:val="22"/>
        </w:rPr>
      </w:pPr>
      <w:r>
        <w:rPr>
          <w:rFonts w:ascii="Calibri" w:eastAsia="Calibri" w:hAnsi="Calibri" w:cs="Calibri"/>
          <w:sz w:val="22"/>
          <w:szCs w:val="22"/>
        </w:rPr>
        <w:t xml:space="preserve">- One case with two components, notified by insurers, more </w:t>
      </w:r>
      <w:r>
        <w:rPr>
          <w:rFonts w:ascii="Calibri" w:eastAsia="Calibri" w:hAnsi="Calibri" w:cs="Calibri"/>
          <w:sz w:val="22"/>
          <w:szCs w:val="22"/>
        </w:rPr>
        <w:t xml:space="preserve">information to come from insurers. Account from registrant received. Second part is misuse of title, now resolved via letter. </w:t>
      </w:r>
    </w:p>
    <w:p w:rsidR="00286C5D" w:rsidRDefault="009639F9">
      <w:pPr>
        <w:tabs>
          <w:tab w:val="left" w:pos="284"/>
        </w:tabs>
        <w:spacing w:after="200"/>
        <w:ind w:hanging="720"/>
        <w:rPr>
          <w:rFonts w:ascii="Calibri" w:eastAsia="Calibri" w:hAnsi="Calibri" w:cs="Calibri"/>
          <w:sz w:val="22"/>
          <w:szCs w:val="22"/>
        </w:rPr>
      </w:pPr>
      <w:r>
        <w:rPr>
          <w:rFonts w:ascii="Calibri" w:eastAsia="Calibri" w:hAnsi="Calibri" w:cs="Calibri"/>
          <w:sz w:val="22"/>
          <w:szCs w:val="22"/>
        </w:rPr>
        <w:t>Learning point: use of titles to be communicated around renewal time, particularly in light of large body of student members- ‘St</w:t>
      </w:r>
      <w:r>
        <w:rPr>
          <w:rFonts w:ascii="Calibri" w:eastAsia="Calibri" w:hAnsi="Calibri" w:cs="Calibri"/>
          <w:sz w:val="22"/>
          <w:szCs w:val="22"/>
        </w:rPr>
        <w:t>udent Sport Rehabilitator’</w:t>
      </w:r>
    </w:p>
    <w:p w:rsidR="00286C5D" w:rsidRDefault="009639F9">
      <w:pPr>
        <w:tabs>
          <w:tab w:val="left" w:pos="284"/>
        </w:tabs>
        <w:spacing w:after="200"/>
        <w:rPr>
          <w:rFonts w:ascii="Calibri" w:eastAsia="Calibri" w:hAnsi="Calibri" w:cs="Calibri"/>
          <w:b/>
          <w:sz w:val="22"/>
          <w:szCs w:val="22"/>
        </w:rPr>
      </w:pPr>
      <w:r>
        <w:rPr>
          <w:rFonts w:ascii="Calibri" w:eastAsia="Calibri" w:hAnsi="Calibri" w:cs="Calibri"/>
          <w:b/>
          <w:sz w:val="22"/>
          <w:szCs w:val="22"/>
        </w:rPr>
        <w:t xml:space="preserve">Attachments: </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CEO update</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See AGM report (28/11/2019)</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Insurance update including proactive registrant projects and explicit exclusions. (SJA OC)</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BASRaT to communicate areas of good practice around explicit exclusions. BASRaT currently have very low claims for insurance suggesting a history of safe practice over a number of years.</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FSEM / REPS Collaboration. (SJA)</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REPS collaboration moving ahead in c</w:t>
      </w:r>
      <w:r>
        <w:rPr>
          <w:rFonts w:ascii="Calibri" w:eastAsia="Calibri" w:hAnsi="Calibri" w:cs="Calibri"/>
          <w:sz w:val="22"/>
          <w:szCs w:val="22"/>
        </w:rPr>
        <w:t>onjunction with FSEM at level 5, with BASRaT at level 3 - 4. See AGM reports for further detail.</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MRA overview including exams. (SJA RM)</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Proceeding as planned, exam writing team performing as expected.</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Member ambassadors and social media champions. (SJA)</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No</w:t>
      </w:r>
      <w:r>
        <w:rPr>
          <w:rFonts w:ascii="Calibri" w:eastAsia="Calibri" w:hAnsi="Calibri" w:cs="Calibri"/>
          <w:sz w:val="22"/>
          <w:szCs w:val="22"/>
        </w:rPr>
        <w:t>w recruiting for social media champions, rate of pay agreed.</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New website - review and development for 2020. (SJA)</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 xml:space="preserve">Committee encouraged to use, review and feedback about new website. Also, member toolkit (action point- ALL) &amp; CPD to be updated (AM action). </w:t>
      </w:r>
      <w:r>
        <w:rPr>
          <w:rFonts w:ascii="Calibri" w:eastAsia="Calibri" w:hAnsi="Calibri" w:cs="Calibri"/>
          <w:sz w:val="22"/>
          <w:szCs w:val="22"/>
        </w:rPr>
        <w:t>Emails to go to SJA.</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Registration title decision (OC – all to decide)</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ASA have advised that organisation name should appear in suffix, OC proposes BASRaT-Reg. this fits with international practice around this area. Committee agreed to BASRaT-reg.</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Accredita</w:t>
      </w:r>
      <w:r>
        <w:rPr>
          <w:rFonts w:ascii="Calibri" w:eastAsia="Calibri" w:hAnsi="Calibri" w:cs="Calibri"/>
          <w:sz w:val="22"/>
          <w:szCs w:val="22"/>
        </w:rPr>
        <w:t>tion updates. (RM)</w:t>
      </w:r>
    </w:p>
    <w:p w:rsidR="00286C5D" w:rsidRDefault="009639F9">
      <w:pPr>
        <w:spacing w:after="200"/>
        <w:ind w:left="720"/>
        <w:rPr>
          <w:rFonts w:ascii="Calibri" w:eastAsia="Calibri" w:hAnsi="Calibri" w:cs="Calibri"/>
          <w:sz w:val="22"/>
          <w:szCs w:val="22"/>
        </w:rPr>
      </w:pPr>
      <w:r>
        <w:rPr>
          <w:rFonts w:ascii="Calibri" w:eastAsia="Calibri" w:hAnsi="Calibri" w:cs="Calibri"/>
          <w:sz w:val="22"/>
          <w:szCs w:val="22"/>
        </w:rPr>
        <w:t>Three institutions have been in touch with RM seeking further information about running accredited courses. Due for reaccreditation, Nottingham &amp; Hull.</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National exercise prescription work: Macmillan and GM moving (SJA)</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lastRenderedPageBreak/>
        <w:t>SJA working with M</w:t>
      </w:r>
      <w:r>
        <w:rPr>
          <w:rFonts w:ascii="Calibri" w:eastAsia="Calibri" w:hAnsi="Calibri" w:cs="Calibri"/>
          <w:sz w:val="22"/>
          <w:szCs w:val="22"/>
        </w:rPr>
        <w:t>acmillan and GM moving to lead to more recognition, registrants were able to help SJA with gathering data to pursue this meeting.</w:t>
      </w:r>
    </w:p>
    <w:p w:rsidR="00286C5D" w:rsidRDefault="009639F9">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Affiliate member review (RG)</w:t>
      </w:r>
    </w:p>
    <w:p w:rsidR="00286C5D" w:rsidRDefault="009639F9">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Committee agreed to abolish affiliate membership category, in age of registrants serves no function and potentially leads to confusion. During renewal RG and OC to review associate membership use and function and report back in Feb.</w:t>
      </w:r>
    </w:p>
    <w:p w:rsidR="00286C5D" w:rsidRDefault="009639F9">
      <w:pPr>
        <w:numPr>
          <w:ilvl w:val="0"/>
          <w:numId w:val="3"/>
        </w:numPr>
        <w:shd w:val="clear" w:color="auto" w:fill="FFFFFF"/>
        <w:spacing w:before="280" w:line="240" w:lineRule="auto"/>
        <w:rPr>
          <w:rFonts w:ascii="Calibri" w:eastAsia="Calibri" w:hAnsi="Calibri" w:cs="Calibri"/>
          <w:sz w:val="22"/>
          <w:szCs w:val="22"/>
          <w:highlight w:val="yellow"/>
        </w:rPr>
      </w:pPr>
      <w:r>
        <w:rPr>
          <w:rFonts w:ascii="Calibri" w:eastAsia="Calibri" w:hAnsi="Calibri" w:cs="Calibri"/>
          <w:sz w:val="22"/>
          <w:szCs w:val="22"/>
          <w:highlight w:val="yellow"/>
        </w:rPr>
        <w:t>Database (OC)</w:t>
      </w:r>
    </w:p>
    <w:p w:rsidR="00286C5D" w:rsidRDefault="009639F9">
      <w:pPr>
        <w:shd w:val="clear" w:color="auto" w:fill="FFFFFF"/>
        <w:spacing w:before="280" w:line="240" w:lineRule="auto"/>
        <w:rPr>
          <w:rFonts w:ascii="Calibri" w:eastAsia="Calibri" w:hAnsi="Calibri" w:cs="Calibri"/>
          <w:sz w:val="22"/>
          <w:szCs w:val="22"/>
        </w:rPr>
      </w:pPr>
      <w:r>
        <w:rPr>
          <w:rFonts w:ascii="Calibri" w:eastAsia="Calibri" w:hAnsi="Calibri" w:cs="Calibri"/>
          <w:sz w:val="22"/>
          <w:szCs w:val="22"/>
        </w:rPr>
        <w:t>Work on t</w:t>
      </w:r>
      <w:r>
        <w:rPr>
          <w:rFonts w:ascii="Calibri" w:eastAsia="Calibri" w:hAnsi="Calibri" w:cs="Calibri"/>
          <w:sz w:val="22"/>
          <w:szCs w:val="22"/>
        </w:rPr>
        <w:t>he database is ongoing. Currently work is behind schedule but remedial actions have been taken and contingency planning is in place in the event that work has not been finalised before the renewal period. The biggest update will be the integration of a ful</w:t>
      </w:r>
      <w:r>
        <w:rPr>
          <w:rFonts w:ascii="Calibri" w:eastAsia="Calibri" w:hAnsi="Calibri" w:cs="Calibri"/>
          <w:sz w:val="22"/>
          <w:szCs w:val="22"/>
        </w:rPr>
        <w:t xml:space="preserve">ly online direct debit system. </w:t>
      </w:r>
    </w:p>
    <w:p w:rsidR="00286C5D" w:rsidRDefault="00286C5D">
      <w:pPr>
        <w:shd w:val="clear" w:color="auto" w:fill="FFFFFF"/>
        <w:spacing w:before="280" w:line="240" w:lineRule="auto"/>
        <w:rPr>
          <w:rFonts w:ascii="Calibri" w:eastAsia="Calibri" w:hAnsi="Calibri" w:cs="Calibri"/>
          <w:sz w:val="22"/>
          <w:szCs w:val="22"/>
          <w:highlight w:val="yellow"/>
        </w:rPr>
      </w:pPr>
    </w:p>
    <w:p w:rsidR="00286C5D" w:rsidRDefault="009639F9">
      <w:pPr>
        <w:numPr>
          <w:ilvl w:val="0"/>
          <w:numId w:val="3"/>
        </w:num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Renewal prep for membership (OC)</w:t>
      </w:r>
    </w:p>
    <w:p w:rsidR="00286C5D" w:rsidRDefault="00286C5D">
      <w:pPr>
        <w:shd w:val="clear" w:color="auto" w:fill="FFFFFF"/>
        <w:spacing w:line="240" w:lineRule="auto"/>
        <w:rPr>
          <w:rFonts w:ascii="Calibri" w:eastAsia="Calibri" w:hAnsi="Calibri" w:cs="Calibri"/>
          <w:sz w:val="22"/>
          <w:szCs w:val="22"/>
        </w:rPr>
      </w:pPr>
    </w:p>
    <w:p w:rsidR="00286C5D" w:rsidRDefault="009639F9">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 xml:space="preserve">Letters will be finalised within the next week and will be distributed by post and email to all members. Planning in the office is underway and extra staff are currently being trained so they are ready to assist during the renewal period. </w:t>
      </w:r>
    </w:p>
    <w:p w:rsidR="00286C5D" w:rsidRDefault="00286C5D">
      <w:pPr>
        <w:shd w:val="clear" w:color="auto" w:fill="FFFFFF"/>
        <w:spacing w:line="240" w:lineRule="auto"/>
        <w:rPr>
          <w:rFonts w:ascii="Calibri" w:eastAsia="Calibri" w:hAnsi="Calibri" w:cs="Calibri"/>
          <w:sz w:val="22"/>
          <w:szCs w:val="22"/>
        </w:rPr>
      </w:pPr>
    </w:p>
    <w:p w:rsidR="00286C5D" w:rsidRDefault="009639F9">
      <w:pPr>
        <w:numPr>
          <w:ilvl w:val="0"/>
          <w:numId w:val="3"/>
        </w:num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PSA renewal (OC</w:t>
      </w:r>
      <w:r>
        <w:rPr>
          <w:rFonts w:ascii="Calibri" w:eastAsia="Calibri" w:hAnsi="Calibri" w:cs="Calibri"/>
          <w:sz w:val="22"/>
          <w:szCs w:val="22"/>
          <w:highlight w:val="yellow"/>
        </w:rPr>
        <w:t>)</w:t>
      </w:r>
    </w:p>
    <w:p w:rsidR="00286C5D" w:rsidRDefault="00286C5D">
      <w:pPr>
        <w:shd w:val="clear" w:color="auto" w:fill="FFFFFF"/>
        <w:spacing w:line="240" w:lineRule="auto"/>
        <w:rPr>
          <w:rFonts w:ascii="Calibri" w:eastAsia="Calibri" w:hAnsi="Calibri" w:cs="Calibri"/>
          <w:sz w:val="22"/>
          <w:szCs w:val="22"/>
          <w:highlight w:val="yellow"/>
        </w:rPr>
      </w:pPr>
    </w:p>
    <w:p w:rsidR="00286C5D" w:rsidRDefault="009639F9">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 xml:space="preserve">A significant number of BASRaT policies updated during the renewal process, very positive. There is also the addition of two new policies for safeguarding and whistleblowing, both of which will be finalised and published in January. </w:t>
      </w:r>
    </w:p>
    <w:p w:rsidR="00286C5D" w:rsidRDefault="00286C5D">
      <w:pPr>
        <w:shd w:val="clear" w:color="auto" w:fill="FFFFFF"/>
        <w:spacing w:line="240" w:lineRule="auto"/>
        <w:rPr>
          <w:rFonts w:ascii="Calibri" w:eastAsia="Calibri" w:hAnsi="Calibri" w:cs="Calibri"/>
          <w:sz w:val="22"/>
          <w:szCs w:val="22"/>
          <w:highlight w:val="yellow"/>
        </w:rPr>
      </w:pPr>
    </w:p>
    <w:p w:rsidR="00286C5D" w:rsidRDefault="009639F9">
      <w:pPr>
        <w:numPr>
          <w:ilvl w:val="0"/>
          <w:numId w:val="3"/>
        </w:num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Accredited registe</w:t>
      </w:r>
      <w:r>
        <w:rPr>
          <w:rFonts w:ascii="Calibri" w:eastAsia="Calibri" w:hAnsi="Calibri" w:cs="Calibri"/>
          <w:sz w:val="22"/>
          <w:szCs w:val="22"/>
          <w:highlight w:val="yellow"/>
        </w:rPr>
        <w:t>rs collaborative and PSA conference update (OC)</w:t>
      </w:r>
    </w:p>
    <w:p w:rsidR="00286C5D" w:rsidRDefault="00286C5D">
      <w:pPr>
        <w:shd w:val="clear" w:color="auto" w:fill="FFFFFF"/>
        <w:spacing w:line="240" w:lineRule="auto"/>
        <w:rPr>
          <w:rFonts w:ascii="Calibri" w:eastAsia="Calibri" w:hAnsi="Calibri" w:cs="Calibri"/>
          <w:sz w:val="22"/>
          <w:szCs w:val="22"/>
          <w:highlight w:val="yellow"/>
        </w:rPr>
      </w:pPr>
    </w:p>
    <w:p w:rsidR="00286C5D" w:rsidRDefault="009639F9">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OC now the secretary of the ARC. PSA Conference focused on Duty of Candour and brought to light areas of improvement for BASRaT. Work is underway with Graybrook to ensure that we give the most helpful and ac</w:t>
      </w:r>
      <w:r>
        <w:rPr>
          <w:rFonts w:ascii="Calibri" w:eastAsia="Calibri" w:hAnsi="Calibri" w:cs="Calibri"/>
          <w:sz w:val="22"/>
          <w:szCs w:val="22"/>
        </w:rPr>
        <w:t xml:space="preserve">curate information to registrants. OC will also produce a Duty of Candour learning module that can be used by institutions. </w:t>
      </w:r>
    </w:p>
    <w:p w:rsidR="00286C5D" w:rsidRDefault="009639F9">
      <w:p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rsidR="00286C5D" w:rsidRDefault="009639F9">
      <w:pPr>
        <w:numPr>
          <w:ilvl w:val="0"/>
          <w:numId w:val="3"/>
        </w:num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Discussions with PHE (OC)</w:t>
      </w:r>
    </w:p>
    <w:p w:rsidR="00286C5D" w:rsidRDefault="00286C5D">
      <w:pPr>
        <w:shd w:val="clear" w:color="auto" w:fill="FFFFFF"/>
        <w:spacing w:line="240" w:lineRule="auto"/>
        <w:rPr>
          <w:rFonts w:ascii="Calibri" w:eastAsia="Calibri" w:hAnsi="Calibri" w:cs="Calibri"/>
          <w:sz w:val="22"/>
          <w:szCs w:val="22"/>
          <w:highlight w:val="yellow"/>
        </w:rPr>
      </w:pPr>
    </w:p>
    <w:p w:rsidR="00286C5D" w:rsidRDefault="009639F9">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Focus on the educational framework. PHE keen to know how much in the curriculum focuses on co-morbidit</w:t>
      </w:r>
      <w:r>
        <w:rPr>
          <w:rFonts w:ascii="Calibri" w:eastAsia="Calibri" w:hAnsi="Calibri" w:cs="Calibri"/>
          <w:sz w:val="22"/>
          <w:szCs w:val="22"/>
        </w:rPr>
        <w:t xml:space="preserve">ies, elderly rehab and exercise for health. We need to ensure that this content is highlighted and prominent within the framework and role delineation. PHE have offered their input in any future updates to the framework, should we want/need that. </w:t>
      </w:r>
    </w:p>
    <w:p w:rsidR="00286C5D" w:rsidRDefault="009639F9">
      <w:pPr>
        <w:numPr>
          <w:ilvl w:val="0"/>
          <w:numId w:val="3"/>
        </w:numPr>
        <w:shd w:val="clear" w:color="auto" w:fill="FFFFFF"/>
        <w:spacing w:line="240" w:lineRule="auto"/>
        <w:rPr>
          <w:rFonts w:ascii="Calibri" w:eastAsia="Calibri" w:hAnsi="Calibri" w:cs="Calibri"/>
          <w:sz w:val="22"/>
          <w:szCs w:val="22"/>
        </w:rPr>
      </w:pPr>
      <w:r>
        <w:rPr>
          <w:rFonts w:ascii="Calibri" w:eastAsia="Calibri" w:hAnsi="Calibri" w:cs="Calibri"/>
          <w:sz w:val="22"/>
          <w:szCs w:val="22"/>
          <w:highlight w:val="yellow"/>
        </w:rPr>
        <w:t>Swim Eng</w:t>
      </w:r>
      <w:r>
        <w:rPr>
          <w:rFonts w:ascii="Calibri" w:eastAsia="Calibri" w:hAnsi="Calibri" w:cs="Calibri"/>
          <w:sz w:val="22"/>
          <w:szCs w:val="22"/>
          <w:highlight w:val="yellow"/>
        </w:rPr>
        <w:t>land report launch (OC)</w:t>
      </w:r>
    </w:p>
    <w:p w:rsidR="00286C5D" w:rsidRDefault="00286C5D">
      <w:pPr>
        <w:shd w:val="clear" w:color="auto" w:fill="FFFFFF"/>
        <w:spacing w:line="240" w:lineRule="auto"/>
        <w:rPr>
          <w:rFonts w:ascii="Calibri" w:eastAsia="Calibri" w:hAnsi="Calibri" w:cs="Calibri"/>
          <w:sz w:val="22"/>
          <w:szCs w:val="22"/>
          <w:highlight w:val="yellow"/>
        </w:rPr>
      </w:pPr>
    </w:p>
    <w:p w:rsidR="00286C5D" w:rsidRDefault="009639F9">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OC attended on behalf of BASRaT. As a follow up, OC is going to contact Swim England about GSR’s having access to the level 3 swimming courses that link in with GP referral. Currently there is only access for REPS members and Physi</w:t>
      </w:r>
      <w:r>
        <w:rPr>
          <w:rFonts w:ascii="Calibri" w:eastAsia="Calibri" w:hAnsi="Calibri" w:cs="Calibri"/>
          <w:sz w:val="22"/>
          <w:szCs w:val="22"/>
        </w:rPr>
        <w:t xml:space="preserve">os. </w:t>
      </w:r>
    </w:p>
    <w:p w:rsidR="00286C5D" w:rsidRDefault="00286C5D">
      <w:pPr>
        <w:shd w:val="clear" w:color="auto" w:fill="FFFFFF"/>
        <w:spacing w:line="240" w:lineRule="auto"/>
        <w:rPr>
          <w:rFonts w:ascii="Calibri" w:eastAsia="Calibri" w:hAnsi="Calibri" w:cs="Calibri"/>
          <w:sz w:val="22"/>
          <w:szCs w:val="22"/>
          <w:highlight w:val="yellow"/>
        </w:rPr>
      </w:pPr>
    </w:p>
    <w:p w:rsidR="00286C5D" w:rsidRDefault="009639F9">
      <w:pPr>
        <w:numPr>
          <w:ilvl w:val="0"/>
          <w:numId w:val="3"/>
        </w:numPr>
        <w:shd w:val="clear" w:color="auto" w:fill="FFFFFF"/>
        <w:spacing w:line="240" w:lineRule="auto"/>
        <w:rPr>
          <w:rFonts w:ascii="Calibri" w:eastAsia="Calibri" w:hAnsi="Calibri" w:cs="Calibri"/>
          <w:sz w:val="22"/>
          <w:szCs w:val="22"/>
        </w:rPr>
      </w:pPr>
      <w:r>
        <w:rPr>
          <w:rFonts w:ascii="Calibri" w:eastAsia="Calibri" w:hAnsi="Calibri" w:cs="Calibri"/>
          <w:sz w:val="22"/>
          <w:szCs w:val="22"/>
        </w:rPr>
        <w:t>Set meeting dates for next year (HW) Feb 19</w:t>
      </w:r>
      <w:r>
        <w:rPr>
          <w:rFonts w:ascii="Calibri" w:eastAsia="Calibri" w:hAnsi="Calibri" w:cs="Calibri"/>
          <w:sz w:val="22"/>
          <w:szCs w:val="22"/>
          <w:vertAlign w:val="superscript"/>
        </w:rPr>
        <w:t>th</w:t>
      </w:r>
      <w:r>
        <w:rPr>
          <w:rFonts w:ascii="Calibri" w:eastAsia="Calibri" w:hAnsi="Calibri" w:cs="Calibri"/>
          <w:sz w:val="22"/>
          <w:szCs w:val="22"/>
        </w:rPr>
        <w:t xml:space="preserve"> 2020, 17</w:t>
      </w:r>
      <w:r>
        <w:rPr>
          <w:rFonts w:ascii="Calibri" w:eastAsia="Calibri" w:hAnsi="Calibri" w:cs="Calibri"/>
          <w:sz w:val="22"/>
          <w:szCs w:val="22"/>
          <w:vertAlign w:val="superscript"/>
        </w:rPr>
        <w:t>th</w:t>
      </w:r>
      <w:r>
        <w:rPr>
          <w:rFonts w:ascii="Calibri" w:eastAsia="Calibri" w:hAnsi="Calibri" w:cs="Calibri"/>
          <w:sz w:val="22"/>
          <w:szCs w:val="22"/>
        </w:rPr>
        <w:t xml:space="preserve"> June 2020, 2</w:t>
      </w:r>
      <w:r>
        <w:rPr>
          <w:rFonts w:ascii="Calibri" w:eastAsia="Calibri" w:hAnsi="Calibri" w:cs="Calibri"/>
          <w:sz w:val="22"/>
          <w:szCs w:val="22"/>
          <w:vertAlign w:val="superscript"/>
        </w:rPr>
        <w:t>nd</w:t>
      </w:r>
      <w:r>
        <w:rPr>
          <w:rFonts w:ascii="Calibri" w:eastAsia="Calibri" w:hAnsi="Calibri" w:cs="Calibri"/>
          <w:sz w:val="22"/>
          <w:szCs w:val="22"/>
        </w:rPr>
        <w:t xml:space="preserve"> Sept 2020 (AGM TBC)</w:t>
      </w:r>
    </w:p>
    <w:p w:rsidR="00286C5D" w:rsidRDefault="009639F9">
      <w:pPr>
        <w:numPr>
          <w:ilvl w:val="0"/>
          <w:numId w:val="3"/>
        </w:numPr>
        <w:shd w:val="clear" w:color="auto" w:fill="FFFFFF"/>
        <w:spacing w:line="240" w:lineRule="auto"/>
        <w:rPr>
          <w:rFonts w:ascii="Calibri" w:eastAsia="Calibri" w:hAnsi="Calibri" w:cs="Calibri"/>
          <w:sz w:val="22"/>
          <w:szCs w:val="22"/>
        </w:rPr>
      </w:pPr>
      <w:r>
        <w:rPr>
          <w:rFonts w:ascii="Calibri" w:eastAsia="Calibri" w:hAnsi="Calibri" w:cs="Calibri"/>
          <w:sz w:val="22"/>
          <w:szCs w:val="22"/>
        </w:rPr>
        <w:t>AOB</w:t>
      </w:r>
    </w:p>
    <w:p w:rsidR="00286C5D" w:rsidRDefault="009639F9">
      <w:pPr>
        <w:shd w:val="clear" w:color="auto" w:fill="FFFFFF"/>
        <w:spacing w:line="240" w:lineRule="auto"/>
        <w:ind w:left="720"/>
        <w:rPr>
          <w:rFonts w:ascii="Calibri" w:eastAsia="Calibri" w:hAnsi="Calibri" w:cs="Calibri"/>
          <w:sz w:val="22"/>
          <w:szCs w:val="22"/>
        </w:rPr>
      </w:pPr>
      <w:r>
        <w:rPr>
          <w:rFonts w:ascii="Calibri" w:eastAsia="Calibri" w:hAnsi="Calibri" w:cs="Calibri"/>
          <w:sz w:val="22"/>
          <w:szCs w:val="22"/>
        </w:rPr>
        <w:t>- AGM at therapy Expo</w:t>
      </w:r>
    </w:p>
    <w:p w:rsidR="00286C5D" w:rsidRDefault="00286C5D">
      <w:pPr>
        <w:shd w:val="clear" w:color="auto" w:fill="FFFFFF"/>
        <w:spacing w:line="240" w:lineRule="auto"/>
        <w:ind w:left="720"/>
        <w:rPr>
          <w:rFonts w:ascii="Calibri" w:eastAsia="Calibri" w:hAnsi="Calibri" w:cs="Calibri"/>
          <w:sz w:val="22"/>
          <w:szCs w:val="22"/>
        </w:rPr>
      </w:pPr>
    </w:p>
    <w:p w:rsidR="00286C5D" w:rsidRDefault="009639F9">
      <w:pPr>
        <w:spacing w:after="200"/>
        <w:ind w:left="720"/>
        <w:rPr>
          <w:rFonts w:ascii="Calibri" w:eastAsia="Calibri" w:hAnsi="Calibri" w:cs="Calibri"/>
          <w:sz w:val="22"/>
          <w:szCs w:val="22"/>
        </w:rPr>
      </w:pPr>
      <w:r>
        <w:rPr>
          <w:rFonts w:ascii="Calibri" w:eastAsia="Calibri" w:hAnsi="Calibri" w:cs="Calibri"/>
          <w:sz w:val="22"/>
          <w:szCs w:val="22"/>
        </w:rPr>
        <w:t xml:space="preserve">Committee keen to have AGM in 2020, potentially look towards bringing speakers and sponsoring a stand. </w:t>
      </w:r>
    </w:p>
    <w:p w:rsidR="00286C5D" w:rsidRDefault="009639F9">
      <w:pPr>
        <w:spacing w:after="200"/>
        <w:ind w:left="720"/>
        <w:rPr>
          <w:rFonts w:ascii="Calibri" w:eastAsia="Calibri" w:hAnsi="Calibri" w:cs="Calibri"/>
          <w:sz w:val="22"/>
          <w:szCs w:val="22"/>
        </w:rPr>
      </w:pPr>
      <w:r>
        <w:rPr>
          <w:rFonts w:ascii="Calibri" w:eastAsia="Calibri" w:hAnsi="Calibri" w:cs="Calibri"/>
          <w:sz w:val="22"/>
          <w:szCs w:val="22"/>
        </w:rPr>
        <w:t>AM discussed advertising to registrants, committee has a mechanism for sending marketing messages to members which has a cost. Sharing of an offer/opportunity can be treated differently to pure advertising.</w:t>
      </w:r>
    </w:p>
    <w:p w:rsidR="00286C5D" w:rsidRDefault="009639F9">
      <w:pPr>
        <w:spacing w:after="200"/>
        <w:ind w:left="720"/>
        <w:rPr>
          <w:rFonts w:ascii="Calibri" w:eastAsia="Calibri" w:hAnsi="Calibri" w:cs="Calibri"/>
          <w:sz w:val="22"/>
          <w:szCs w:val="22"/>
        </w:rPr>
      </w:pPr>
      <w:bookmarkStart w:id="19" w:name="_heading=h.gjdgxs" w:colFirst="0" w:colLast="0"/>
      <w:bookmarkEnd w:id="19"/>
      <w:r>
        <w:rPr>
          <w:rFonts w:ascii="Calibri" w:eastAsia="Calibri" w:hAnsi="Calibri" w:cs="Calibri"/>
          <w:sz w:val="22"/>
          <w:szCs w:val="22"/>
          <w:highlight w:val="green"/>
        </w:rPr>
        <w:t>England Netball now added BASRaT registrants to c</w:t>
      </w:r>
      <w:r>
        <w:rPr>
          <w:rFonts w:ascii="Calibri" w:eastAsia="Calibri" w:hAnsi="Calibri" w:cs="Calibri"/>
          <w:sz w:val="22"/>
          <w:szCs w:val="22"/>
          <w:highlight w:val="green"/>
        </w:rPr>
        <w:t>ourtside</w:t>
      </w:r>
      <w:r>
        <w:rPr>
          <w:rFonts w:ascii="Calibri" w:eastAsia="Calibri" w:hAnsi="Calibri" w:cs="Calibri"/>
          <w:sz w:val="22"/>
          <w:szCs w:val="22"/>
        </w:rPr>
        <w:t xml:space="preserve"> </w:t>
      </w:r>
    </w:p>
    <w:p w:rsidR="00286C5D" w:rsidRDefault="009639F9">
      <w:pPr>
        <w:pStyle w:val="Subtitle"/>
      </w:pPr>
      <w:bookmarkStart w:id="20" w:name="_heading=h.d3cv24cs5x6q" w:colFirst="0" w:colLast="0"/>
      <w:bookmarkEnd w:id="20"/>
      <w:r>
        <w:t xml:space="preserve"> </w:t>
      </w:r>
    </w:p>
    <w:p w:rsidR="00286C5D" w:rsidRDefault="00286C5D"/>
    <w:p w:rsidR="00286C5D" w:rsidRDefault="00286C5D"/>
    <w:sectPr w:rsidR="00286C5D">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39F9">
      <w:pPr>
        <w:spacing w:line="240" w:lineRule="auto"/>
      </w:pPr>
      <w:r>
        <w:separator/>
      </w:r>
    </w:p>
  </w:endnote>
  <w:endnote w:type="continuationSeparator" w:id="0">
    <w:p w:rsidR="00000000" w:rsidRDefault="00963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5D" w:rsidRDefault="009639F9">
    <w:pPr>
      <w:pBdr>
        <w:top w:val="nil"/>
        <w:left w:val="nil"/>
        <w:bottom w:val="nil"/>
        <w:right w:val="nil"/>
        <w:between w:val="nil"/>
      </w:pBdr>
      <w:tabs>
        <w:tab w:val="center" w:pos="4513"/>
        <w:tab w:val="right" w:pos="9026"/>
      </w:tabs>
      <w:spacing w:line="240"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286C5D" w:rsidRDefault="00286C5D">
    <w:pPr>
      <w:pBdr>
        <w:top w:val="nil"/>
        <w:left w:val="nil"/>
        <w:bottom w:val="nil"/>
        <w:right w:val="nil"/>
        <w:between w:val="nil"/>
      </w:pBdr>
      <w:tabs>
        <w:tab w:val="center" w:pos="4513"/>
        <w:tab w:val="right" w:pos="9026"/>
      </w:tabs>
      <w:spacing w:line="240"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39F9">
      <w:pPr>
        <w:spacing w:line="240" w:lineRule="auto"/>
      </w:pPr>
      <w:r>
        <w:separator/>
      </w:r>
    </w:p>
  </w:footnote>
  <w:footnote w:type="continuationSeparator" w:id="0">
    <w:p w:rsidR="00000000" w:rsidRDefault="009639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5D" w:rsidRDefault="009639F9">
    <w:pPr>
      <w:tabs>
        <w:tab w:val="center" w:pos="4513"/>
        <w:tab w:val="right" w:pos="9026"/>
      </w:tabs>
      <w:rPr>
        <w:i/>
      </w:rPr>
    </w:pPr>
    <w:r>
      <w:rPr>
        <w:i/>
      </w:rPr>
      <w:t>BASRaT Executive Committee</w:t>
    </w:r>
    <w:r>
      <w:rPr>
        <w:i/>
      </w:rPr>
      <w:t xml:space="preserve"> Meeting - June 17th 2020 - Zoom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6F58"/>
    <w:multiLevelType w:val="multilevel"/>
    <w:tmpl w:val="B83458C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CA934C6"/>
    <w:multiLevelType w:val="multilevel"/>
    <w:tmpl w:val="BC965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6F3806"/>
    <w:multiLevelType w:val="multilevel"/>
    <w:tmpl w:val="FD9E3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5D"/>
    <w:rsid w:val="00286C5D"/>
    <w:rsid w:val="0096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6F70A-E248-43E0-8200-AAD5D197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13"/>
  </w:style>
  <w:style w:type="paragraph" w:styleId="Heading1">
    <w:name w:val="heading 1"/>
    <w:basedOn w:val="Normal"/>
    <w:next w:val="Normal"/>
    <w:pPr>
      <w:keepNext/>
      <w:keepLines/>
      <w:outlineLvl w:val="0"/>
    </w:pPr>
    <w:rPr>
      <w:color w:val="000080"/>
      <w:sz w:val="28"/>
      <w:szCs w:val="28"/>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000080"/>
      <w:sz w:val="60"/>
      <w:szCs w:val="60"/>
    </w:rPr>
  </w:style>
  <w:style w:type="paragraph" w:styleId="Header">
    <w:name w:val="header"/>
    <w:basedOn w:val="Normal"/>
    <w:link w:val="HeaderChar"/>
    <w:uiPriority w:val="99"/>
    <w:unhideWhenUsed/>
    <w:rsid w:val="005F7317"/>
    <w:pPr>
      <w:tabs>
        <w:tab w:val="center" w:pos="4513"/>
        <w:tab w:val="right" w:pos="9026"/>
      </w:tabs>
      <w:spacing w:line="240" w:lineRule="auto"/>
    </w:pPr>
  </w:style>
  <w:style w:type="character" w:customStyle="1" w:styleId="HeaderChar">
    <w:name w:val="Header Char"/>
    <w:basedOn w:val="DefaultParagraphFont"/>
    <w:link w:val="Header"/>
    <w:uiPriority w:val="99"/>
    <w:rsid w:val="005F7317"/>
  </w:style>
  <w:style w:type="paragraph" w:styleId="Footer">
    <w:name w:val="footer"/>
    <w:basedOn w:val="Normal"/>
    <w:link w:val="FooterChar"/>
    <w:uiPriority w:val="99"/>
    <w:unhideWhenUsed/>
    <w:rsid w:val="005F7317"/>
    <w:pPr>
      <w:tabs>
        <w:tab w:val="center" w:pos="4513"/>
        <w:tab w:val="right" w:pos="9026"/>
      </w:tabs>
      <w:spacing w:line="240" w:lineRule="auto"/>
    </w:pPr>
  </w:style>
  <w:style w:type="character" w:customStyle="1" w:styleId="FooterChar">
    <w:name w:val="Footer Char"/>
    <w:basedOn w:val="DefaultParagraphFont"/>
    <w:link w:val="Footer"/>
    <w:uiPriority w:val="99"/>
    <w:rsid w:val="005F7317"/>
  </w:style>
  <w:style w:type="paragraph" w:styleId="BalloonText">
    <w:name w:val="Balloon Text"/>
    <w:basedOn w:val="Normal"/>
    <w:link w:val="BalloonTextChar"/>
    <w:uiPriority w:val="99"/>
    <w:semiHidden/>
    <w:unhideWhenUsed/>
    <w:rsid w:val="005F73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7"/>
    <w:rPr>
      <w:rFonts w:ascii="Tahoma" w:hAnsi="Tahoma" w:cs="Tahoma"/>
      <w:sz w:val="16"/>
      <w:szCs w:val="16"/>
    </w:rPr>
  </w:style>
  <w:style w:type="paragraph" w:styleId="ListParagraph">
    <w:name w:val="List Paragraph"/>
    <w:basedOn w:val="Normal"/>
    <w:uiPriority w:val="34"/>
    <w:qFormat/>
    <w:rsid w:val="005F7317"/>
    <w:pPr>
      <w:ind w:left="720"/>
      <w:contextualSpacing/>
    </w:pPr>
  </w:style>
  <w:style w:type="paragraph" w:styleId="NormalWeb">
    <w:name w:val="Normal (Web)"/>
    <w:basedOn w:val="Normal"/>
    <w:uiPriority w:val="99"/>
    <w:unhideWhenUsed/>
    <w:rsid w:val="00FB6A57"/>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B752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06926572497293749gmail-msonormal">
    <w:name w:val="m_-3506926572497293749gmail-msonormal"/>
    <w:basedOn w:val="Normal"/>
    <w:rsid w:val="0082443A"/>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m-3506926572497293749gmail-m5018507091041334350msolistparagraph">
    <w:name w:val="m_-3506926572497293749gmail-m_5018507091041334350msolistparagraph"/>
    <w:basedOn w:val="Normal"/>
    <w:rsid w:val="0082443A"/>
    <w:pPr>
      <w:spacing w:before="100" w:beforeAutospacing="1" w:after="100" w:afterAutospacing="1" w:line="240" w:lineRule="auto"/>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750972"/>
    <w:rPr>
      <w:color w:val="0000FF"/>
      <w:u w:val="single"/>
    </w:rPr>
  </w:style>
  <w:style w:type="paragraph" w:styleId="Subtitle">
    <w:name w:val="Subtitle"/>
    <w:basedOn w:val="Normal"/>
    <w:next w:val="Normal"/>
    <w:pPr>
      <w:keepNext/>
      <w:keepLines/>
    </w:pPr>
    <w:rPr>
      <w:b/>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02web.zoom.us/j/85729613631?pwd=RHRqcmx2M2RBQ2xHdDZrMzl6MmQ2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crKJ1fQbmtm9_1At1Ef4ma1NwOKOO0u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wFjOu4Rfy7bDbd0zfgugM2puA==">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73F7C80D</Template>
  <TotalTime>1</TotalTime>
  <Pages>9</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Forbes</dc:creator>
  <cp:lastModifiedBy>White, Hollie</cp:lastModifiedBy>
  <cp:revision>2</cp:revision>
  <dcterms:created xsi:type="dcterms:W3CDTF">2020-10-08T15:45:00Z</dcterms:created>
  <dcterms:modified xsi:type="dcterms:W3CDTF">2020-10-08T15:45:00Z</dcterms:modified>
</cp:coreProperties>
</file>